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D66FB" w14:textId="77777777" w:rsidR="009670AB" w:rsidRPr="00920BA5" w:rsidRDefault="009670AB" w:rsidP="009670AB">
      <w:pPr>
        <w:rPr>
          <w:b/>
          <w:bCs/>
        </w:rPr>
      </w:pPr>
      <w:r>
        <w:rPr>
          <w:b/>
          <w:bCs/>
        </w:rPr>
        <w:t>Roteiro</w:t>
      </w:r>
      <w:r w:rsidRPr="00920BA5">
        <w:rPr>
          <w:b/>
          <w:bCs/>
        </w:rPr>
        <w:t xml:space="preserve"> 1 – </w:t>
      </w:r>
      <w:r w:rsidRPr="00920BA5">
        <w:t xml:space="preserve">Matemática – </w:t>
      </w:r>
      <w:r w:rsidRPr="00920BA5">
        <w:rPr>
          <w:b/>
          <w:bCs/>
        </w:rPr>
        <w:t>6º ao 9º ano</w:t>
      </w:r>
      <w:r w:rsidRPr="00920BA5">
        <w:t xml:space="preserve"> – </w:t>
      </w:r>
      <w:r w:rsidRPr="00920BA5">
        <w:rPr>
          <w:b/>
          <w:bCs/>
        </w:rPr>
        <w:t>Porcentagem aplicada em aumentos e descontos</w:t>
      </w:r>
    </w:p>
    <w:p w14:paraId="2DA49728" w14:textId="77777777" w:rsidR="009670AB" w:rsidRPr="00920BA5" w:rsidRDefault="009670AB" w:rsidP="009670AB">
      <w:pPr>
        <w:pBdr>
          <w:top w:val="single" w:sz="4" w:space="1" w:color="auto"/>
          <w:left w:val="single" w:sz="4" w:space="4" w:color="auto"/>
          <w:bottom w:val="single" w:sz="4" w:space="1" w:color="auto"/>
          <w:right w:val="single" w:sz="4" w:space="4" w:color="auto"/>
        </w:pBdr>
      </w:pPr>
      <w:r w:rsidRPr="00920BA5">
        <w:t>Ciclo/ano de ensino: 6º ao 9º EF</w:t>
      </w:r>
    </w:p>
    <w:p w14:paraId="1E47A9A2" w14:textId="77777777" w:rsidR="009670AB" w:rsidRDefault="009670AB" w:rsidP="009670AB">
      <w:pPr>
        <w:pBdr>
          <w:top w:val="single" w:sz="4" w:space="1" w:color="auto"/>
          <w:left w:val="single" w:sz="4" w:space="4" w:color="auto"/>
          <w:bottom w:val="single" w:sz="4" w:space="1" w:color="auto"/>
          <w:right w:val="single" w:sz="4" w:space="4" w:color="auto"/>
        </w:pBdr>
        <w:jc w:val="both"/>
      </w:pPr>
      <w:r w:rsidRPr="00920BA5">
        <w:t>Objetivo de aprendizagem: Aplicar o conceito de porcentagem no cálculo de aumento e descontos em situações-problemas, utilizando os resultados para definir se a aquisição de um bem ou produto será feita à vista ou a prazo.</w:t>
      </w:r>
    </w:p>
    <w:p w14:paraId="3E4365FF" w14:textId="77777777" w:rsidR="009670AB" w:rsidRDefault="009670AB" w:rsidP="009670AB">
      <w:pPr>
        <w:pBdr>
          <w:top w:val="single" w:sz="4" w:space="1" w:color="auto"/>
          <w:left w:val="single" w:sz="4" w:space="4" w:color="auto"/>
          <w:bottom w:val="single" w:sz="4" w:space="1" w:color="auto"/>
          <w:right w:val="single" w:sz="4" w:space="4" w:color="auto"/>
        </w:pBdr>
        <w:jc w:val="both"/>
      </w:pPr>
      <w:r>
        <w:t>Habilidades:</w:t>
      </w:r>
    </w:p>
    <w:p w14:paraId="3AACBFAE" w14:textId="77777777" w:rsidR="009670AB" w:rsidRDefault="009670AB" w:rsidP="009670AB">
      <w:pPr>
        <w:pBdr>
          <w:top w:val="single" w:sz="4" w:space="1" w:color="auto"/>
          <w:left w:val="single" w:sz="4" w:space="4" w:color="auto"/>
          <w:bottom w:val="single" w:sz="4" w:space="1" w:color="auto"/>
          <w:right w:val="single" w:sz="4" w:space="4" w:color="auto"/>
        </w:pBdr>
        <w:jc w:val="both"/>
      </w:pPr>
      <w:r>
        <w:t>(EF06MA13) Resolver e elaborar problemas que envolvam porcentagens, com base na ideia de proporcionalidade, sem fazer uso da “regra de três”, utilizando estratégias pessoais, cálculo mental e calculadora, em contextos de educação financeira, entre outros.</w:t>
      </w:r>
    </w:p>
    <w:p w14:paraId="10423A19" w14:textId="77777777" w:rsidR="009670AB" w:rsidRDefault="009670AB" w:rsidP="009670AB">
      <w:pPr>
        <w:pBdr>
          <w:top w:val="single" w:sz="4" w:space="1" w:color="auto"/>
          <w:left w:val="single" w:sz="4" w:space="4" w:color="auto"/>
          <w:bottom w:val="single" w:sz="4" w:space="1" w:color="auto"/>
          <w:right w:val="single" w:sz="4" w:space="4" w:color="auto"/>
        </w:pBdr>
        <w:jc w:val="both"/>
      </w:pPr>
      <w:r>
        <w:t>(EF07MA02) Resolver e elaborar problemas que envolvam porcentagens, como os que lidam com acréscimos e decréscimos simples, utilizando estratégias pessoais, cálculo mental e calculadora, no contexto de educação financeira, entre outros.</w:t>
      </w:r>
    </w:p>
    <w:p w14:paraId="57BB9A49" w14:textId="77777777" w:rsidR="009670AB" w:rsidRPr="00920BA5" w:rsidRDefault="009670AB" w:rsidP="009670AB">
      <w:pPr>
        <w:pBdr>
          <w:top w:val="single" w:sz="4" w:space="1" w:color="auto"/>
          <w:left w:val="single" w:sz="4" w:space="4" w:color="auto"/>
          <w:bottom w:val="single" w:sz="4" w:space="1" w:color="auto"/>
          <w:right w:val="single" w:sz="4" w:space="4" w:color="auto"/>
        </w:pBdr>
        <w:jc w:val="both"/>
      </w:pPr>
      <w:r>
        <w:t>(EF08MA04) Resolver e elaborar problemas, envolvendo cálculo de porcentagens, incluindo o uso de tecnologias digitais.</w:t>
      </w:r>
    </w:p>
    <w:p w14:paraId="531ACE1E" w14:textId="77777777" w:rsidR="009670AB" w:rsidRPr="002C289D" w:rsidRDefault="009670AB" w:rsidP="009670AB">
      <w:pPr>
        <w:rPr>
          <w:b/>
          <w:bCs/>
          <w:color w:val="FF0000"/>
        </w:rPr>
      </w:pPr>
    </w:p>
    <w:p w14:paraId="46622872" w14:textId="77777777" w:rsidR="009670AB" w:rsidRPr="00AB336D" w:rsidRDefault="009670AB" w:rsidP="009670AB">
      <w:pPr>
        <w:rPr>
          <w:b/>
          <w:bCs/>
        </w:rPr>
      </w:pPr>
      <w:r w:rsidRPr="00AB336D">
        <w:rPr>
          <w:b/>
          <w:bCs/>
        </w:rPr>
        <w:t>Ficha Técnica</w:t>
      </w:r>
    </w:p>
    <w:p w14:paraId="3EB66532"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 xml:space="preserve">Título: </w:t>
      </w:r>
      <w:r>
        <w:t>2</w:t>
      </w:r>
      <w:r w:rsidRPr="00AB336D">
        <w:t xml:space="preserve">7 – </w:t>
      </w:r>
      <w:r>
        <w:t>Quantos por cento?</w:t>
      </w:r>
      <w:r w:rsidRPr="00AB336D">
        <w:t xml:space="preserve"> (Ens.</w:t>
      </w:r>
      <w:r>
        <w:t xml:space="preserve"> Fundamental</w:t>
      </w:r>
      <w:r w:rsidRPr="00AB336D">
        <w:t xml:space="preserve"> - Telecurso)</w:t>
      </w:r>
    </w:p>
    <w:p w14:paraId="76550973"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Parceiro realizador:  Fundação Roberto Marinho</w:t>
      </w:r>
    </w:p>
    <w:p w14:paraId="37587C43"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Duração: 14 min</w:t>
      </w:r>
    </w:p>
    <w:p w14:paraId="58A3D700" w14:textId="77777777" w:rsidR="009670AB" w:rsidRDefault="009670AB" w:rsidP="009670AB">
      <w:pPr>
        <w:pBdr>
          <w:top w:val="single" w:sz="4" w:space="1" w:color="auto"/>
          <w:left w:val="single" w:sz="4" w:space="4" w:color="auto"/>
          <w:bottom w:val="single" w:sz="4" w:space="0" w:color="auto"/>
          <w:right w:val="single" w:sz="4" w:space="4" w:color="auto"/>
        </w:pBdr>
        <w:rPr>
          <w:rStyle w:val="Hyperlink"/>
        </w:rPr>
      </w:pPr>
      <w:hyperlink r:id="rId4" w:history="1">
        <w:r w:rsidRPr="00AB336D">
          <w:rPr>
            <w:rStyle w:val="Hyperlink"/>
          </w:rPr>
          <w:t>Obter</w:t>
        </w:r>
      </w:hyperlink>
      <w:r w:rsidRPr="00AB336D">
        <w:rPr>
          <w:rStyle w:val="Hyperlink"/>
        </w:rPr>
        <w:t xml:space="preserve"> link diretamente com parceiro. Link do vídeo no </w:t>
      </w:r>
      <w:proofErr w:type="spellStart"/>
      <w:r w:rsidRPr="00AB336D">
        <w:rPr>
          <w:rStyle w:val="Hyperlink"/>
        </w:rPr>
        <w:t>youtube</w:t>
      </w:r>
      <w:proofErr w:type="spellEnd"/>
      <w:r w:rsidRPr="00AB336D">
        <w:rPr>
          <w:rStyle w:val="Hyperlink"/>
        </w:rPr>
        <w:t xml:space="preserve"> para referência: </w:t>
      </w:r>
      <w:hyperlink r:id="rId5" w:history="1">
        <w:r w:rsidRPr="00CF6E9A">
          <w:rPr>
            <w:rStyle w:val="Hyperlink"/>
          </w:rPr>
          <w:t>https://www.youtube.com/watch?v=VZjxea7lsvo</w:t>
        </w:r>
      </w:hyperlink>
    </w:p>
    <w:p w14:paraId="207C11D7" w14:textId="77777777" w:rsidR="009670AB" w:rsidRDefault="009670AB" w:rsidP="009670AB">
      <w:pPr>
        <w:pBdr>
          <w:top w:val="single" w:sz="4" w:space="1" w:color="auto"/>
          <w:left w:val="single" w:sz="4" w:space="4" w:color="auto"/>
          <w:bottom w:val="single" w:sz="4" w:space="0" w:color="auto"/>
          <w:right w:val="single" w:sz="4" w:space="4" w:color="auto"/>
        </w:pBdr>
      </w:pPr>
    </w:p>
    <w:p w14:paraId="52C51BBA"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Título: 37 – A Matemática e o dinheiro (Ens. Médio - Telecurso)</w:t>
      </w:r>
    </w:p>
    <w:p w14:paraId="6EC5985E"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Parceiro realizador:  Fundação Roberto Marinho</w:t>
      </w:r>
    </w:p>
    <w:p w14:paraId="2D733A45" w14:textId="77777777" w:rsidR="009670AB" w:rsidRPr="00AB336D" w:rsidRDefault="009670AB" w:rsidP="009670AB">
      <w:pPr>
        <w:pBdr>
          <w:top w:val="single" w:sz="4" w:space="1" w:color="auto"/>
          <w:left w:val="single" w:sz="4" w:space="4" w:color="auto"/>
          <w:bottom w:val="single" w:sz="4" w:space="0" w:color="auto"/>
          <w:right w:val="single" w:sz="4" w:space="4" w:color="auto"/>
        </w:pBdr>
      </w:pPr>
      <w:r w:rsidRPr="00AB336D">
        <w:t>Duração: 14 min</w:t>
      </w:r>
    </w:p>
    <w:p w14:paraId="388F471A" w14:textId="77777777" w:rsidR="009670AB" w:rsidRPr="00AB336D" w:rsidRDefault="009670AB" w:rsidP="009670AB">
      <w:pPr>
        <w:pBdr>
          <w:top w:val="single" w:sz="4" w:space="1" w:color="auto"/>
          <w:left w:val="single" w:sz="4" w:space="4" w:color="auto"/>
          <w:bottom w:val="single" w:sz="4" w:space="0" w:color="auto"/>
          <w:right w:val="single" w:sz="4" w:space="4" w:color="auto"/>
        </w:pBdr>
      </w:pPr>
      <w:hyperlink r:id="rId6" w:history="1">
        <w:r w:rsidRPr="00AB336D">
          <w:rPr>
            <w:rStyle w:val="Hyperlink"/>
          </w:rPr>
          <w:t>Obter</w:t>
        </w:r>
      </w:hyperlink>
      <w:r w:rsidRPr="00AB336D">
        <w:rPr>
          <w:rStyle w:val="Hyperlink"/>
        </w:rPr>
        <w:t xml:space="preserve"> link diretamente com parceiro. Link do vídeo no </w:t>
      </w:r>
      <w:proofErr w:type="spellStart"/>
      <w:r w:rsidRPr="00AB336D">
        <w:rPr>
          <w:rStyle w:val="Hyperlink"/>
        </w:rPr>
        <w:t>youtube</w:t>
      </w:r>
      <w:proofErr w:type="spellEnd"/>
      <w:r w:rsidRPr="00AB336D">
        <w:rPr>
          <w:rStyle w:val="Hyperlink"/>
        </w:rPr>
        <w:t xml:space="preserve"> para referência: </w:t>
      </w:r>
      <w:hyperlink r:id="rId7" w:history="1">
        <w:r w:rsidRPr="00AB336D">
          <w:rPr>
            <w:rStyle w:val="Hyperlink"/>
          </w:rPr>
          <w:t>https://www.youtube.com/watch?v=Z380Z6rqkUY</w:t>
        </w:r>
      </w:hyperlink>
      <w:r w:rsidRPr="00AB336D">
        <w:rPr>
          <w:rStyle w:val="Hyperlink"/>
        </w:rPr>
        <w:t xml:space="preserve"> </w:t>
      </w:r>
    </w:p>
    <w:p w14:paraId="6BA788B5" w14:textId="77777777" w:rsidR="009670AB" w:rsidRPr="00AB336D" w:rsidRDefault="009670AB" w:rsidP="009670AB">
      <w:pPr>
        <w:rPr>
          <w:b/>
          <w:bCs/>
        </w:rPr>
      </w:pPr>
    </w:p>
    <w:p w14:paraId="153486E9" w14:textId="77777777" w:rsidR="009670AB" w:rsidRPr="00AB336D" w:rsidRDefault="009670AB" w:rsidP="009670AB">
      <w:r w:rsidRPr="00AB336D">
        <w:rPr>
          <w:b/>
          <w:bCs/>
        </w:rPr>
        <w:t>Roteiro de Apresentação</w:t>
      </w:r>
      <w:r w:rsidRPr="00AB336D">
        <w:t xml:space="preserve"> </w:t>
      </w:r>
    </w:p>
    <w:p w14:paraId="1B285590" w14:textId="77777777" w:rsidR="009670AB" w:rsidRPr="00BA7F15" w:rsidRDefault="009670AB" w:rsidP="009670AB">
      <w:pPr>
        <w:pBdr>
          <w:top w:val="single" w:sz="4" w:space="1" w:color="auto"/>
          <w:left w:val="single" w:sz="4" w:space="4" w:color="auto"/>
          <w:bottom w:val="single" w:sz="4" w:space="1" w:color="auto"/>
          <w:right w:val="single" w:sz="4" w:space="4" w:color="auto"/>
        </w:pBdr>
        <w:jc w:val="both"/>
      </w:pPr>
      <w:r w:rsidRPr="00BA7F15">
        <w:t xml:space="preserve">Saber como calcular descontos e aumentos sobre valores de bens ou serviços é muito útil na vida cotidiana. Diversas situações envolvem essas noções, como o aumento de preços em supermercados, o valor incorporado em uma conta do bar referente à gorjeta dada aos garçons (que não é obrigatória, mas </w:t>
      </w:r>
      <w:r w:rsidRPr="00BA7F15">
        <w:lastRenderedPageBreak/>
        <w:t xml:space="preserve">que faz parte de nossa cultura e que usualmente é cobrado), descontos dados em lojas em época de liquidação ou quando o valor de um produto é quitado à vista. </w:t>
      </w:r>
    </w:p>
    <w:p w14:paraId="756742A3" w14:textId="77777777" w:rsidR="009670AB" w:rsidRDefault="009670AB" w:rsidP="009670AB">
      <w:pPr>
        <w:pBdr>
          <w:top w:val="single" w:sz="4" w:space="1" w:color="auto"/>
          <w:left w:val="single" w:sz="4" w:space="4" w:color="auto"/>
          <w:bottom w:val="single" w:sz="4" w:space="1" w:color="auto"/>
          <w:right w:val="single" w:sz="4" w:space="4" w:color="auto"/>
        </w:pBdr>
        <w:jc w:val="both"/>
      </w:pPr>
      <w:r w:rsidRPr="00BA7F15">
        <w:t>Os valores aumentados ou descontados sobre um valor inicial são feitos com base em uma porcentagem, isto é, um número que é utilizado como referência para se calcular qual o valor que será adicionado (no caso de aumentos) ou subtraído (no caso de descontos) do valor inicial do produto. A palavra “porcentagem” tem origem no latim “</w:t>
      </w:r>
      <w:r w:rsidRPr="00BA7F15">
        <w:rPr>
          <w:i/>
          <w:iCs/>
        </w:rPr>
        <w:t xml:space="preserve">per </w:t>
      </w:r>
      <w:proofErr w:type="spellStart"/>
      <w:r w:rsidRPr="00BA7F15">
        <w:rPr>
          <w:i/>
          <w:iCs/>
        </w:rPr>
        <w:t>centum</w:t>
      </w:r>
      <w:proofErr w:type="spellEnd"/>
      <w:r w:rsidRPr="00BA7F15">
        <w:t xml:space="preserve">”, significando “por cento”. Ou seja, porcentagem significa uma fração em que o denominador é 100, sendo representada pelo símbolo de “%”. Por exemplo: ao se calcular 25% de 80, tem-se que                </w:t>
      </w:r>
      <m:oMath>
        <m:f>
          <m:fPr>
            <m:ctrlPr>
              <w:rPr>
                <w:rFonts w:ascii="Cambria Math" w:hAnsi="Cambria Math"/>
                <w:i/>
              </w:rPr>
            </m:ctrlPr>
          </m:fPr>
          <m:num>
            <m:r>
              <w:rPr>
                <w:rFonts w:ascii="Cambria Math" w:hAnsi="Cambria Math"/>
              </w:rPr>
              <m:t>25</m:t>
            </m:r>
          </m:num>
          <m:den>
            <m:r>
              <w:rPr>
                <w:rFonts w:ascii="Cambria Math" w:hAnsi="Cambria Math"/>
              </w:rPr>
              <m:t>100</m:t>
            </m:r>
          </m:den>
        </m:f>
        <m:r>
          <w:rPr>
            <w:rFonts w:ascii="Cambria Math" w:hAnsi="Cambria Math"/>
          </w:rPr>
          <m:t xml:space="preserve"> ∙80= </m:t>
        </m:r>
        <m:f>
          <m:fPr>
            <m:ctrlPr>
              <w:rPr>
                <w:rFonts w:ascii="Cambria Math" w:hAnsi="Cambria Math"/>
                <w:i/>
              </w:rPr>
            </m:ctrlPr>
          </m:fPr>
          <m:num>
            <m:r>
              <w:rPr>
                <w:rFonts w:ascii="Cambria Math" w:hAnsi="Cambria Math"/>
              </w:rPr>
              <m:t>25 ∙ 80</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2000</m:t>
            </m:r>
          </m:num>
          <m:den>
            <m:r>
              <w:rPr>
                <w:rFonts w:ascii="Cambria Math" w:hAnsi="Cambria Math"/>
              </w:rPr>
              <m:t>100</m:t>
            </m:r>
          </m:den>
        </m:f>
        <m:r>
          <w:rPr>
            <w:rFonts w:ascii="Cambria Math" w:hAnsi="Cambria Math"/>
          </w:rPr>
          <m:t>=20.</m:t>
        </m:r>
      </m:oMath>
      <w:r w:rsidRPr="00BA7F15">
        <w:t xml:space="preserve"> </w:t>
      </w:r>
    </w:p>
    <w:p w14:paraId="15745271" w14:textId="77777777" w:rsidR="009670AB" w:rsidRPr="002C289D" w:rsidRDefault="009670AB" w:rsidP="009670AB">
      <w:pPr>
        <w:pBdr>
          <w:top w:val="single" w:sz="4" w:space="1" w:color="auto"/>
          <w:left w:val="single" w:sz="4" w:space="4" w:color="auto"/>
          <w:bottom w:val="single" w:sz="4" w:space="1" w:color="auto"/>
          <w:right w:val="single" w:sz="4" w:space="4" w:color="auto"/>
        </w:pBdr>
        <w:jc w:val="both"/>
        <w:rPr>
          <w:color w:val="FF0000"/>
        </w:rPr>
      </w:pPr>
      <w:r>
        <w:t>Os vídeos mostrados hoje abordarão como a porcentagem pode ser utilizada para se calcular aumentos e descontos e de que forma isso pode ser relacionado com a opção por se efetuar um pagamento à vista ou a prazo. Ambos mostrarão problemas reais, tente pensar neles como uma oportunidade de aplicar os conceitos e praticar o que está sendo ensinado. Ao final, serão dadas algumas atividades para que você as resolva e teste seus conhecimentos. Portanto, pegue seu material para realizar anotações e fique atento! Boa aula!</w:t>
      </w:r>
    </w:p>
    <w:p w14:paraId="2A8B69D5" w14:textId="77777777" w:rsidR="009670AB" w:rsidRPr="002C289D" w:rsidRDefault="009670AB" w:rsidP="009670AB">
      <w:pPr>
        <w:rPr>
          <w:color w:val="FF0000"/>
        </w:rPr>
      </w:pPr>
    </w:p>
    <w:p w14:paraId="4167CD5F" w14:textId="77777777" w:rsidR="009670AB" w:rsidRPr="004F59EE" w:rsidRDefault="009670AB" w:rsidP="009670AB">
      <w:r w:rsidRPr="004F59EE">
        <w:rPr>
          <w:b/>
        </w:rPr>
        <w:t xml:space="preserve">Atividade sugerida para aprender sobre o tema </w:t>
      </w:r>
    </w:p>
    <w:p w14:paraId="463E89CE" w14:textId="77777777" w:rsidR="009670AB" w:rsidRDefault="009670AB" w:rsidP="009670AB">
      <w:pPr>
        <w:pBdr>
          <w:top w:val="single" w:sz="4" w:space="1" w:color="auto"/>
          <w:left w:val="single" w:sz="4" w:space="4" w:color="auto"/>
          <w:bottom w:val="single" w:sz="4" w:space="1" w:color="auto"/>
          <w:right w:val="single" w:sz="4" w:space="4" w:color="auto"/>
        </w:pBdr>
        <w:jc w:val="both"/>
      </w:pPr>
      <w:r>
        <w:t>Os vídeos trazem uma explicação breve do conceito de porcentagem e como calculá-la sobre alguns números. Para praticar, resolva as situação-problema a seguir:</w:t>
      </w:r>
    </w:p>
    <w:p w14:paraId="68398AEF" w14:textId="77777777" w:rsidR="009670AB" w:rsidRDefault="009670AB" w:rsidP="009670AB">
      <w:pPr>
        <w:pBdr>
          <w:top w:val="single" w:sz="4" w:space="1" w:color="auto"/>
          <w:left w:val="single" w:sz="4" w:space="4" w:color="auto"/>
          <w:bottom w:val="single" w:sz="4" w:space="1" w:color="auto"/>
          <w:right w:val="single" w:sz="4" w:space="4" w:color="auto"/>
        </w:pBdr>
        <w:jc w:val="both"/>
      </w:pPr>
      <w:r>
        <w:t>Jorge decidiu comprar um produto em uma loja. Ele ia comprá-lo no mês de dezembro, mas como tinha gastado um pouco mais de dinheiro por conta das festas de final de ano, decidiu realizar tal compra em janeiro. Em dezembro esse produto custava R$ 520,00, porém em janeiro ele entrou em promoção de liquidação, passando a custar R$ 442,00.</w:t>
      </w:r>
    </w:p>
    <w:p w14:paraId="0293F0A2" w14:textId="77777777" w:rsidR="009670AB" w:rsidRDefault="009670AB" w:rsidP="009670AB">
      <w:pPr>
        <w:pBdr>
          <w:top w:val="single" w:sz="4" w:space="1" w:color="auto"/>
          <w:left w:val="single" w:sz="4" w:space="4" w:color="auto"/>
          <w:bottom w:val="single" w:sz="4" w:space="1" w:color="auto"/>
          <w:right w:val="single" w:sz="4" w:space="4" w:color="auto"/>
        </w:pBdr>
        <w:jc w:val="both"/>
      </w:pPr>
      <w:r>
        <w:t>a) Qual a porcentagem de desconto que foi dada ao compararmos os valores do produto em dezembro e em janeiro?</w:t>
      </w:r>
    </w:p>
    <w:p w14:paraId="0083295C" w14:textId="77777777" w:rsidR="009670AB" w:rsidRDefault="009670AB" w:rsidP="009670AB">
      <w:pPr>
        <w:pBdr>
          <w:top w:val="single" w:sz="4" w:space="1" w:color="auto"/>
          <w:left w:val="single" w:sz="4" w:space="4" w:color="auto"/>
          <w:bottom w:val="single" w:sz="4" w:space="1" w:color="auto"/>
          <w:right w:val="single" w:sz="4" w:space="4" w:color="auto"/>
        </w:pBdr>
        <w:jc w:val="both"/>
      </w:pPr>
      <w:r>
        <w:t>b) Após realizar a compra deste produto, Jorge recebeu a notícia que ele sofreria um aumento de 12% com relação ao preço de dezembro. Qual passou a ser o novo preço do produto comprado?</w:t>
      </w:r>
    </w:p>
    <w:p w14:paraId="42D64BDF" w14:textId="77777777" w:rsidR="009670AB" w:rsidRPr="004F59EE" w:rsidRDefault="009670AB" w:rsidP="009670AB">
      <w:pPr>
        <w:pBdr>
          <w:top w:val="single" w:sz="4" w:space="1" w:color="auto"/>
          <w:left w:val="single" w:sz="4" w:space="4" w:color="auto"/>
          <w:bottom w:val="single" w:sz="4" w:space="1" w:color="auto"/>
          <w:right w:val="single" w:sz="4" w:space="4" w:color="auto"/>
        </w:pBdr>
        <w:jc w:val="both"/>
      </w:pPr>
      <w:r>
        <w:t>c) Suponha que você seja dono de uma loja que vende um produto por R$ 80,00. Você deseja colocá-lo em liquidação, mas deseja vendê-lo por no mínimo R$ 68,00. Qual deve ser o desconto máximo que você pode fornecer sobre esse produto?</w:t>
      </w:r>
    </w:p>
    <w:p w14:paraId="3229833F" w14:textId="77777777" w:rsidR="009670AB" w:rsidRPr="00AB60E3" w:rsidRDefault="009670AB" w:rsidP="009670AB"/>
    <w:p w14:paraId="7D9CDB6E" w14:textId="77777777" w:rsidR="009670AB" w:rsidRPr="00AB60E3" w:rsidRDefault="009670AB" w:rsidP="009670AB">
      <w:pPr>
        <w:rPr>
          <w:b/>
          <w:bCs/>
        </w:rPr>
      </w:pPr>
      <w:r w:rsidRPr="00AB60E3">
        <w:rPr>
          <w:b/>
          <w:bCs/>
        </w:rPr>
        <w:t>Como saber se a atividade está correta?</w:t>
      </w:r>
    </w:p>
    <w:p w14:paraId="059AF91C" w14:textId="77777777" w:rsidR="009670AB" w:rsidRPr="00AB60E3" w:rsidRDefault="009670AB" w:rsidP="009670AB">
      <w:pPr>
        <w:pBdr>
          <w:top w:val="single" w:sz="4" w:space="1" w:color="auto"/>
          <w:left w:val="single" w:sz="4" w:space="4" w:color="auto"/>
          <w:bottom w:val="single" w:sz="4" w:space="1" w:color="auto"/>
          <w:right w:val="single" w:sz="4" w:space="4" w:color="auto"/>
        </w:pBdr>
        <w:jc w:val="both"/>
      </w:pPr>
      <w:r w:rsidRPr="00AB60E3">
        <w:t>O procedimento de como se realizar os cálculos foi descrito no vídeo. Observe a explicação abaixo:</w:t>
      </w:r>
    </w:p>
    <w:p w14:paraId="25535B40" w14:textId="77777777" w:rsidR="009670AB" w:rsidRDefault="009670AB" w:rsidP="009670AB">
      <w:pPr>
        <w:pBdr>
          <w:top w:val="single" w:sz="4" w:space="1" w:color="auto"/>
          <w:left w:val="single" w:sz="4" w:space="4" w:color="auto"/>
          <w:bottom w:val="single" w:sz="4" w:space="1" w:color="auto"/>
          <w:right w:val="single" w:sz="4" w:space="4" w:color="auto"/>
        </w:pBdr>
        <w:jc w:val="both"/>
        <w:rPr>
          <w:rFonts w:eastAsiaTheme="minorEastAsia"/>
        </w:rPr>
      </w:pPr>
      <w:r w:rsidRPr="00AB60E3">
        <w:t xml:space="preserve">a) O preço inicial do produto era de R$ 520,00 e o preço pago foi de R$ 442,00. Portanto, o valor do desconto dado pode ser calculado por: </w:t>
      </w:r>
      <m:oMath>
        <m:f>
          <m:fPr>
            <m:ctrlPr>
              <w:rPr>
                <w:rFonts w:ascii="Cambria Math" w:hAnsi="Cambria Math"/>
                <w:i/>
              </w:rPr>
            </m:ctrlPr>
          </m:fPr>
          <m:num>
            <m:r>
              <w:rPr>
                <w:rFonts w:ascii="Cambria Math" w:hAnsi="Cambria Math"/>
              </w:rPr>
              <m:t>520-442</m:t>
            </m:r>
          </m:num>
          <m:den>
            <m:r>
              <w:rPr>
                <w:rFonts w:ascii="Cambria Math" w:hAnsi="Cambria Math"/>
              </w:rPr>
              <m:t>520</m:t>
            </m:r>
          </m:den>
        </m:f>
        <m:r>
          <w:rPr>
            <w:rFonts w:ascii="Cambria Math" w:hAnsi="Cambria Math"/>
          </w:rPr>
          <m:t xml:space="preserve">= </m:t>
        </m:r>
        <m:f>
          <m:fPr>
            <m:ctrlPr>
              <w:rPr>
                <w:rFonts w:ascii="Cambria Math" w:hAnsi="Cambria Math"/>
                <w:i/>
              </w:rPr>
            </m:ctrlPr>
          </m:fPr>
          <m:num>
            <m:r>
              <w:rPr>
                <w:rFonts w:ascii="Cambria Math" w:hAnsi="Cambria Math"/>
              </w:rPr>
              <m:t>78</m:t>
            </m:r>
          </m:num>
          <m:den>
            <m:r>
              <w:rPr>
                <w:rFonts w:ascii="Cambria Math" w:hAnsi="Cambria Math"/>
              </w:rPr>
              <m:t>520</m:t>
            </m:r>
          </m:den>
        </m:f>
        <m:r>
          <w:rPr>
            <w:rFonts w:ascii="Cambria Math" w:hAnsi="Cambria Math"/>
          </w:rPr>
          <m:t>= 15%</m:t>
        </m:r>
      </m:oMath>
      <w:r w:rsidRPr="00AB60E3">
        <w:rPr>
          <w:rFonts w:eastAsiaTheme="minorEastAsia"/>
        </w:rPr>
        <w:t>.</w:t>
      </w:r>
    </w:p>
    <w:p w14:paraId="09E062F2" w14:textId="77777777" w:rsidR="009670AB" w:rsidRDefault="009670AB" w:rsidP="009670AB">
      <w:pPr>
        <w:pBdr>
          <w:top w:val="single" w:sz="4" w:space="1" w:color="auto"/>
          <w:left w:val="single" w:sz="4" w:space="4" w:color="auto"/>
          <w:bottom w:val="single" w:sz="4" w:space="1" w:color="auto"/>
          <w:right w:val="single" w:sz="4" w:space="4" w:color="auto"/>
        </w:pBdr>
        <w:jc w:val="both"/>
        <w:rPr>
          <w:rFonts w:eastAsiaTheme="minorEastAsia"/>
        </w:rPr>
      </w:pPr>
      <w:r>
        <w:lastRenderedPageBreak/>
        <w:t xml:space="preserve">b) O preço do produto em dezembro era de R$ 520,00. Assim, ao se calcular o valor do aumento, tem-se: </w:t>
      </w:r>
      <m:oMath>
        <m:f>
          <m:fPr>
            <m:ctrlPr>
              <w:rPr>
                <w:rFonts w:ascii="Cambria Math" w:hAnsi="Cambria Math"/>
                <w:i/>
              </w:rPr>
            </m:ctrlPr>
          </m:fPr>
          <m:num>
            <m:r>
              <w:rPr>
                <w:rFonts w:ascii="Cambria Math" w:hAnsi="Cambria Math"/>
              </w:rPr>
              <m:t>12</m:t>
            </m:r>
          </m:num>
          <m:den>
            <m:r>
              <w:rPr>
                <w:rFonts w:ascii="Cambria Math" w:hAnsi="Cambria Math"/>
              </w:rPr>
              <m:t>100</m:t>
            </m:r>
          </m:den>
        </m:f>
        <m:r>
          <w:rPr>
            <w:rFonts w:ascii="Cambria Math" w:hAnsi="Cambria Math"/>
          </w:rPr>
          <m:t xml:space="preserve"> ∙ 520= </m:t>
        </m:r>
        <m:f>
          <m:fPr>
            <m:ctrlPr>
              <w:rPr>
                <w:rFonts w:ascii="Cambria Math" w:hAnsi="Cambria Math"/>
                <w:i/>
              </w:rPr>
            </m:ctrlPr>
          </m:fPr>
          <m:num>
            <m:r>
              <w:rPr>
                <w:rFonts w:ascii="Cambria Math" w:hAnsi="Cambria Math"/>
              </w:rPr>
              <m:t>12 ∙520</m:t>
            </m:r>
          </m:num>
          <m:den>
            <m:r>
              <w:rPr>
                <w:rFonts w:ascii="Cambria Math" w:hAnsi="Cambria Math"/>
              </w:rPr>
              <m:t>100</m:t>
            </m:r>
          </m:den>
        </m:f>
        <m:r>
          <w:rPr>
            <w:rFonts w:ascii="Cambria Math" w:hAnsi="Cambria Math"/>
          </w:rPr>
          <m:t>= 62,40</m:t>
        </m:r>
      </m:oMath>
      <w:r w:rsidRPr="00AB60E3">
        <w:rPr>
          <w:rFonts w:eastAsiaTheme="minorEastAsia"/>
        </w:rPr>
        <w:t>.</w:t>
      </w:r>
      <w:r>
        <w:rPr>
          <w:rFonts w:eastAsiaTheme="minorEastAsia"/>
        </w:rPr>
        <w:t xml:space="preserve"> Ou seja, o produto custará R$ 520,00 + R$ 62,40 = R$ 582,40.</w:t>
      </w:r>
    </w:p>
    <w:p w14:paraId="00409657" w14:textId="77777777" w:rsidR="009670AB" w:rsidRPr="002C289D" w:rsidRDefault="009670AB" w:rsidP="009670AB">
      <w:pPr>
        <w:pBdr>
          <w:top w:val="single" w:sz="4" w:space="1" w:color="auto"/>
          <w:left w:val="single" w:sz="4" w:space="4" w:color="auto"/>
          <w:bottom w:val="single" w:sz="4" w:space="1" w:color="auto"/>
          <w:right w:val="single" w:sz="4" w:space="4" w:color="auto"/>
        </w:pBdr>
        <w:jc w:val="both"/>
        <w:rPr>
          <w:color w:val="FF0000"/>
        </w:rPr>
      </w:pPr>
      <w:r>
        <w:rPr>
          <w:rFonts w:eastAsiaTheme="minorEastAsia"/>
        </w:rPr>
        <w:t>c) Se o preço sem desconto do produto é de R$ 80,00 e o preço final é de R$ 68,00, para se calcular a porcentagem máxima de desconto é necessário verificar quantos porcento R$ 68,00 é de R$ 80,00. Logo, dividindo-se 68 por 80 obtemos 0,85, ou seja, R$ 68,00 equivale a 85% de R$ 80,00. Portanto, o desconto máximo deve ser de 15%, pois 100% – 85% = 15%.</w:t>
      </w:r>
    </w:p>
    <w:p w14:paraId="48D43277" w14:textId="77777777" w:rsidR="009670AB" w:rsidRPr="002C289D" w:rsidRDefault="009670AB" w:rsidP="009670AB">
      <w:pPr>
        <w:rPr>
          <w:color w:val="FF0000"/>
        </w:rPr>
      </w:pPr>
    </w:p>
    <w:p w14:paraId="0FA0D52E" w14:textId="77777777" w:rsidR="009670AB" w:rsidRPr="00D513FC" w:rsidRDefault="009670AB" w:rsidP="009670AB">
      <w:pPr>
        <w:rPr>
          <w:b/>
          <w:bCs/>
        </w:rPr>
      </w:pPr>
      <w:r w:rsidRPr="00D513FC">
        <w:rPr>
          <w:b/>
          <w:bCs/>
        </w:rPr>
        <w:t>Para saber mais</w:t>
      </w:r>
    </w:p>
    <w:p w14:paraId="281EEE53" w14:textId="77777777" w:rsidR="009670AB" w:rsidRPr="00D513FC" w:rsidRDefault="009670AB" w:rsidP="009670AB">
      <w:pPr>
        <w:pBdr>
          <w:top w:val="single" w:sz="4" w:space="1" w:color="auto"/>
          <w:left w:val="single" w:sz="4" w:space="4" w:color="auto"/>
          <w:bottom w:val="single" w:sz="4" w:space="1" w:color="auto"/>
          <w:right w:val="single" w:sz="4" w:space="4" w:color="auto"/>
        </w:pBdr>
      </w:pPr>
      <w:r w:rsidRPr="00D513FC">
        <w:t>Acesse estes links/</w:t>
      </w:r>
      <w:proofErr w:type="spellStart"/>
      <w:r w:rsidRPr="00D513FC">
        <w:t>video</w:t>
      </w:r>
      <w:proofErr w:type="spellEnd"/>
      <w:r w:rsidRPr="00D513FC">
        <w:t>/livro....</w:t>
      </w:r>
    </w:p>
    <w:p w14:paraId="45A9AADD" w14:textId="77777777" w:rsidR="009670AB" w:rsidRPr="00D513FC" w:rsidRDefault="009670AB" w:rsidP="009670AB">
      <w:pPr>
        <w:pBdr>
          <w:top w:val="single" w:sz="4" w:space="1" w:color="auto"/>
          <w:left w:val="single" w:sz="4" w:space="4" w:color="auto"/>
          <w:bottom w:val="single" w:sz="4" w:space="1" w:color="auto"/>
          <w:right w:val="single" w:sz="4" w:space="4" w:color="auto"/>
        </w:pBdr>
      </w:pPr>
      <w:hyperlink r:id="rId8" w:history="1">
        <w:r w:rsidRPr="00D513FC">
          <w:rPr>
            <w:rStyle w:val="Hyperlink"/>
          </w:rPr>
          <w:t>https://cursoenemgratuito.com.br/aumentos-e-descontos-percentuais/</w:t>
        </w:r>
      </w:hyperlink>
    </w:p>
    <w:p w14:paraId="190CA96B" w14:textId="77777777" w:rsidR="009670AB" w:rsidRPr="00D513FC" w:rsidRDefault="009670AB" w:rsidP="009670AB">
      <w:pPr>
        <w:pBdr>
          <w:top w:val="single" w:sz="4" w:space="1" w:color="auto"/>
          <w:left w:val="single" w:sz="4" w:space="4" w:color="auto"/>
          <w:bottom w:val="single" w:sz="4" w:space="1" w:color="auto"/>
          <w:right w:val="single" w:sz="4" w:space="4" w:color="auto"/>
        </w:pBdr>
      </w:pPr>
      <w:hyperlink r:id="rId9" w:history="1">
        <w:r w:rsidRPr="00D513FC">
          <w:rPr>
            <w:rStyle w:val="Hyperlink"/>
          </w:rPr>
          <w:t>https://cursoenemgratuito.com.br/porcentagem-matematica-enem/</w:t>
        </w:r>
      </w:hyperlink>
    </w:p>
    <w:p w14:paraId="15CC2C24" w14:textId="77777777" w:rsidR="009670AB" w:rsidRDefault="009670AB" w:rsidP="009670AB"/>
    <w:p w14:paraId="54C61261" w14:textId="77777777" w:rsidR="009670AB" w:rsidRDefault="009670AB" w:rsidP="009670AB"/>
    <w:p w14:paraId="4DBC0102" w14:textId="77777777" w:rsidR="001C2632" w:rsidRPr="009670AB" w:rsidRDefault="001C2632" w:rsidP="009670AB"/>
    <w:sectPr w:rsidR="001C2632" w:rsidRPr="00967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AB"/>
    <w:rsid w:val="001C2632"/>
    <w:rsid w:val="00857BF0"/>
    <w:rsid w:val="0096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D0B7"/>
  <w15:chartTrackingRefBased/>
  <w15:docId w15:val="{21BA0C70-BD7C-413A-8973-38F9599B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AB"/>
    <w:rPr>
      <w:rFonts w:asciiTheme="minorHAnsi" w:hAnsiTheme="minorHAnsi" w:cstheme="minorBid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670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epargpadro"/>
    <w:rsid w:val="009670AB"/>
  </w:style>
  <w:style w:type="character" w:customStyle="1" w:styleId="eop">
    <w:name w:val="eop"/>
    <w:basedOn w:val="Fontepargpadro"/>
    <w:rsid w:val="009670AB"/>
  </w:style>
  <w:style w:type="character" w:customStyle="1" w:styleId="spellingerror">
    <w:name w:val="spellingerror"/>
    <w:basedOn w:val="Fontepargpadro"/>
    <w:rsid w:val="009670AB"/>
  </w:style>
  <w:style w:type="character" w:customStyle="1" w:styleId="mathspan">
    <w:name w:val="mathspan"/>
    <w:basedOn w:val="Fontepargpadro"/>
    <w:rsid w:val="009670AB"/>
  </w:style>
  <w:style w:type="character" w:customStyle="1" w:styleId="mn">
    <w:name w:val="mn"/>
    <w:basedOn w:val="Fontepargpadro"/>
    <w:rsid w:val="009670AB"/>
  </w:style>
  <w:style w:type="character" w:customStyle="1" w:styleId="mo">
    <w:name w:val="mo"/>
    <w:basedOn w:val="Fontepargpadro"/>
    <w:rsid w:val="009670AB"/>
  </w:style>
  <w:style w:type="character" w:styleId="Hyperlink">
    <w:name w:val="Hyperlink"/>
    <w:basedOn w:val="Fontepargpadro"/>
    <w:uiPriority w:val="99"/>
    <w:unhideWhenUsed/>
    <w:rsid w:val="00967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544885">
      <w:bodyDiv w:val="1"/>
      <w:marLeft w:val="0"/>
      <w:marRight w:val="0"/>
      <w:marTop w:val="0"/>
      <w:marBottom w:val="0"/>
      <w:divBdr>
        <w:top w:val="none" w:sz="0" w:space="0" w:color="auto"/>
        <w:left w:val="none" w:sz="0" w:space="0" w:color="auto"/>
        <w:bottom w:val="none" w:sz="0" w:space="0" w:color="auto"/>
        <w:right w:val="none" w:sz="0" w:space="0" w:color="auto"/>
      </w:divBdr>
      <w:divsChild>
        <w:div w:id="668607239">
          <w:marLeft w:val="0"/>
          <w:marRight w:val="0"/>
          <w:marTop w:val="0"/>
          <w:marBottom w:val="0"/>
          <w:divBdr>
            <w:top w:val="none" w:sz="0" w:space="0" w:color="auto"/>
            <w:left w:val="none" w:sz="0" w:space="0" w:color="auto"/>
            <w:bottom w:val="none" w:sz="0" w:space="0" w:color="auto"/>
            <w:right w:val="none" w:sz="0" w:space="0" w:color="auto"/>
          </w:divBdr>
        </w:div>
        <w:div w:id="1458450074">
          <w:marLeft w:val="0"/>
          <w:marRight w:val="0"/>
          <w:marTop w:val="0"/>
          <w:marBottom w:val="0"/>
          <w:divBdr>
            <w:top w:val="none" w:sz="0" w:space="0" w:color="auto"/>
            <w:left w:val="none" w:sz="0" w:space="0" w:color="auto"/>
            <w:bottom w:val="none" w:sz="0" w:space="0" w:color="auto"/>
            <w:right w:val="none" w:sz="0" w:space="0" w:color="auto"/>
          </w:divBdr>
        </w:div>
        <w:div w:id="1663506903">
          <w:marLeft w:val="0"/>
          <w:marRight w:val="0"/>
          <w:marTop w:val="0"/>
          <w:marBottom w:val="0"/>
          <w:divBdr>
            <w:top w:val="none" w:sz="0" w:space="0" w:color="auto"/>
            <w:left w:val="none" w:sz="0" w:space="0" w:color="auto"/>
            <w:bottom w:val="none" w:sz="0" w:space="0" w:color="auto"/>
            <w:right w:val="none" w:sz="0" w:space="0" w:color="auto"/>
          </w:divBdr>
        </w:div>
        <w:div w:id="1596282359">
          <w:marLeft w:val="0"/>
          <w:marRight w:val="0"/>
          <w:marTop w:val="0"/>
          <w:marBottom w:val="0"/>
          <w:divBdr>
            <w:top w:val="none" w:sz="0" w:space="0" w:color="auto"/>
            <w:left w:val="none" w:sz="0" w:space="0" w:color="auto"/>
            <w:bottom w:val="none" w:sz="0" w:space="0" w:color="auto"/>
            <w:right w:val="none" w:sz="0" w:space="0" w:color="auto"/>
          </w:divBdr>
        </w:div>
        <w:div w:id="2052462904">
          <w:marLeft w:val="0"/>
          <w:marRight w:val="0"/>
          <w:marTop w:val="0"/>
          <w:marBottom w:val="0"/>
          <w:divBdr>
            <w:top w:val="none" w:sz="0" w:space="0" w:color="auto"/>
            <w:left w:val="none" w:sz="0" w:space="0" w:color="auto"/>
            <w:bottom w:val="none" w:sz="0" w:space="0" w:color="auto"/>
            <w:right w:val="none" w:sz="0" w:space="0" w:color="auto"/>
          </w:divBdr>
        </w:div>
        <w:div w:id="16809217">
          <w:marLeft w:val="0"/>
          <w:marRight w:val="0"/>
          <w:marTop w:val="0"/>
          <w:marBottom w:val="0"/>
          <w:divBdr>
            <w:top w:val="none" w:sz="0" w:space="0" w:color="auto"/>
            <w:left w:val="none" w:sz="0" w:space="0" w:color="auto"/>
            <w:bottom w:val="none" w:sz="0" w:space="0" w:color="auto"/>
            <w:right w:val="none" w:sz="0" w:space="0" w:color="auto"/>
          </w:divBdr>
        </w:div>
        <w:div w:id="1166362787">
          <w:marLeft w:val="0"/>
          <w:marRight w:val="0"/>
          <w:marTop w:val="0"/>
          <w:marBottom w:val="0"/>
          <w:divBdr>
            <w:top w:val="none" w:sz="0" w:space="0" w:color="auto"/>
            <w:left w:val="none" w:sz="0" w:space="0" w:color="auto"/>
            <w:bottom w:val="none" w:sz="0" w:space="0" w:color="auto"/>
            <w:right w:val="none" w:sz="0" w:space="0" w:color="auto"/>
          </w:divBdr>
        </w:div>
        <w:div w:id="1063915815">
          <w:marLeft w:val="0"/>
          <w:marRight w:val="0"/>
          <w:marTop w:val="0"/>
          <w:marBottom w:val="0"/>
          <w:divBdr>
            <w:top w:val="none" w:sz="0" w:space="0" w:color="auto"/>
            <w:left w:val="none" w:sz="0" w:space="0" w:color="auto"/>
            <w:bottom w:val="none" w:sz="0" w:space="0" w:color="auto"/>
            <w:right w:val="none" w:sz="0" w:space="0" w:color="auto"/>
          </w:divBdr>
        </w:div>
        <w:div w:id="149103992">
          <w:marLeft w:val="0"/>
          <w:marRight w:val="0"/>
          <w:marTop w:val="0"/>
          <w:marBottom w:val="0"/>
          <w:divBdr>
            <w:top w:val="none" w:sz="0" w:space="0" w:color="auto"/>
            <w:left w:val="none" w:sz="0" w:space="0" w:color="auto"/>
            <w:bottom w:val="none" w:sz="0" w:space="0" w:color="auto"/>
            <w:right w:val="none" w:sz="0" w:space="0" w:color="auto"/>
          </w:divBdr>
        </w:div>
        <w:div w:id="2121411083">
          <w:marLeft w:val="0"/>
          <w:marRight w:val="0"/>
          <w:marTop w:val="0"/>
          <w:marBottom w:val="0"/>
          <w:divBdr>
            <w:top w:val="none" w:sz="0" w:space="0" w:color="auto"/>
            <w:left w:val="none" w:sz="0" w:space="0" w:color="auto"/>
            <w:bottom w:val="none" w:sz="0" w:space="0" w:color="auto"/>
            <w:right w:val="none" w:sz="0" w:space="0" w:color="auto"/>
          </w:divBdr>
        </w:div>
        <w:div w:id="2125346831">
          <w:marLeft w:val="0"/>
          <w:marRight w:val="0"/>
          <w:marTop w:val="0"/>
          <w:marBottom w:val="0"/>
          <w:divBdr>
            <w:top w:val="none" w:sz="0" w:space="0" w:color="auto"/>
            <w:left w:val="none" w:sz="0" w:space="0" w:color="auto"/>
            <w:bottom w:val="none" w:sz="0" w:space="0" w:color="auto"/>
            <w:right w:val="none" w:sz="0" w:space="0" w:color="auto"/>
          </w:divBdr>
        </w:div>
        <w:div w:id="670525930">
          <w:marLeft w:val="0"/>
          <w:marRight w:val="0"/>
          <w:marTop w:val="0"/>
          <w:marBottom w:val="0"/>
          <w:divBdr>
            <w:top w:val="none" w:sz="0" w:space="0" w:color="auto"/>
            <w:left w:val="none" w:sz="0" w:space="0" w:color="auto"/>
            <w:bottom w:val="none" w:sz="0" w:space="0" w:color="auto"/>
            <w:right w:val="none" w:sz="0" w:space="0" w:color="auto"/>
          </w:divBdr>
        </w:div>
        <w:div w:id="1473518958">
          <w:marLeft w:val="0"/>
          <w:marRight w:val="0"/>
          <w:marTop w:val="0"/>
          <w:marBottom w:val="0"/>
          <w:divBdr>
            <w:top w:val="none" w:sz="0" w:space="0" w:color="auto"/>
            <w:left w:val="none" w:sz="0" w:space="0" w:color="auto"/>
            <w:bottom w:val="none" w:sz="0" w:space="0" w:color="auto"/>
            <w:right w:val="none" w:sz="0" w:space="0" w:color="auto"/>
          </w:divBdr>
        </w:div>
        <w:div w:id="322708867">
          <w:marLeft w:val="0"/>
          <w:marRight w:val="0"/>
          <w:marTop w:val="0"/>
          <w:marBottom w:val="0"/>
          <w:divBdr>
            <w:top w:val="none" w:sz="0" w:space="0" w:color="auto"/>
            <w:left w:val="none" w:sz="0" w:space="0" w:color="auto"/>
            <w:bottom w:val="none" w:sz="0" w:space="0" w:color="auto"/>
            <w:right w:val="none" w:sz="0" w:space="0" w:color="auto"/>
          </w:divBdr>
        </w:div>
        <w:div w:id="861623745">
          <w:marLeft w:val="0"/>
          <w:marRight w:val="0"/>
          <w:marTop w:val="0"/>
          <w:marBottom w:val="0"/>
          <w:divBdr>
            <w:top w:val="none" w:sz="0" w:space="0" w:color="auto"/>
            <w:left w:val="none" w:sz="0" w:space="0" w:color="auto"/>
            <w:bottom w:val="none" w:sz="0" w:space="0" w:color="auto"/>
            <w:right w:val="none" w:sz="0" w:space="0" w:color="auto"/>
          </w:divBdr>
        </w:div>
        <w:div w:id="1736508224">
          <w:marLeft w:val="0"/>
          <w:marRight w:val="0"/>
          <w:marTop w:val="0"/>
          <w:marBottom w:val="0"/>
          <w:divBdr>
            <w:top w:val="none" w:sz="0" w:space="0" w:color="auto"/>
            <w:left w:val="none" w:sz="0" w:space="0" w:color="auto"/>
            <w:bottom w:val="none" w:sz="0" w:space="0" w:color="auto"/>
            <w:right w:val="none" w:sz="0" w:space="0" w:color="auto"/>
          </w:divBdr>
        </w:div>
        <w:div w:id="902444072">
          <w:marLeft w:val="0"/>
          <w:marRight w:val="0"/>
          <w:marTop w:val="0"/>
          <w:marBottom w:val="0"/>
          <w:divBdr>
            <w:top w:val="none" w:sz="0" w:space="0" w:color="auto"/>
            <w:left w:val="none" w:sz="0" w:space="0" w:color="auto"/>
            <w:bottom w:val="none" w:sz="0" w:space="0" w:color="auto"/>
            <w:right w:val="none" w:sz="0" w:space="0" w:color="auto"/>
          </w:divBdr>
        </w:div>
        <w:div w:id="2021351310">
          <w:marLeft w:val="0"/>
          <w:marRight w:val="0"/>
          <w:marTop w:val="0"/>
          <w:marBottom w:val="0"/>
          <w:divBdr>
            <w:top w:val="none" w:sz="0" w:space="0" w:color="auto"/>
            <w:left w:val="none" w:sz="0" w:space="0" w:color="auto"/>
            <w:bottom w:val="none" w:sz="0" w:space="0" w:color="auto"/>
            <w:right w:val="none" w:sz="0" w:space="0" w:color="auto"/>
          </w:divBdr>
        </w:div>
        <w:div w:id="1773622751">
          <w:marLeft w:val="0"/>
          <w:marRight w:val="0"/>
          <w:marTop w:val="0"/>
          <w:marBottom w:val="0"/>
          <w:divBdr>
            <w:top w:val="none" w:sz="0" w:space="0" w:color="auto"/>
            <w:left w:val="none" w:sz="0" w:space="0" w:color="auto"/>
            <w:bottom w:val="none" w:sz="0" w:space="0" w:color="auto"/>
            <w:right w:val="none" w:sz="0" w:space="0" w:color="auto"/>
          </w:divBdr>
        </w:div>
        <w:div w:id="2091853293">
          <w:marLeft w:val="0"/>
          <w:marRight w:val="0"/>
          <w:marTop w:val="0"/>
          <w:marBottom w:val="0"/>
          <w:divBdr>
            <w:top w:val="none" w:sz="0" w:space="0" w:color="auto"/>
            <w:left w:val="none" w:sz="0" w:space="0" w:color="auto"/>
            <w:bottom w:val="none" w:sz="0" w:space="0" w:color="auto"/>
            <w:right w:val="none" w:sz="0" w:space="0" w:color="auto"/>
          </w:divBdr>
        </w:div>
        <w:div w:id="20518650">
          <w:marLeft w:val="0"/>
          <w:marRight w:val="0"/>
          <w:marTop w:val="0"/>
          <w:marBottom w:val="0"/>
          <w:divBdr>
            <w:top w:val="none" w:sz="0" w:space="0" w:color="auto"/>
            <w:left w:val="none" w:sz="0" w:space="0" w:color="auto"/>
            <w:bottom w:val="none" w:sz="0" w:space="0" w:color="auto"/>
            <w:right w:val="none" w:sz="0" w:space="0" w:color="auto"/>
          </w:divBdr>
        </w:div>
        <w:div w:id="93332685">
          <w:marLeft w:val="0"/>
          <w:marRight w:val="0"/>
          <w:marTop w:val="0"/>
          <w:marBottom w:val="0"/>
          <w:divBdr>
            <w:top w:val="none" w:sz="0" w:space="0" w:color="auto"/>
            <w:left w:val="none" w:sz="0" w:space="0" w:color="auto"/>
            <w:bottom w:val="none" w:sz="0" w:space="0" w:color="auto"/>
            <w:right w:val="none" w:sz="0" w:space="0" w:color="auto"/>
          </w:divBdr>
        </w:div>
        <w:div w:id="1524510676">
          <w:marLeft w:val="0"/>
          <w:marRight w:val="0"/>
          <w:marTop w:val="0"/>
          <w:marBottom w:val="0"/>
          <w:divBdr>
            <w:top w:val="none" w:sz="0" w:space="0" w:color="auto"/>
            <w:left w:val="none" w:sz="0" w:space="0" w:color="auto"/>
            <w:bottom w:val="none" w:sz="0" w:space="0" w:color="auto"/>
            <w:right w:val="none" w:sz="0" w:space="0" w:color="auto"/>
          </w:divBdr>
        </w:div>
        <w:div w:id="1959146181">
          <w:marLeft w:val="0"/>
          <w:marRight w:val="0"/>
          <w:marTop w:val="0"/>
          <w:marBottom w:val="0"/>
          <w:divBdr>
            <w:top w:val="none" w:sz="0" w:space="0" w:color="auto"/>
            <w:left w:val="none" w:sz="0" w:space="0" w:color="auto"/>
            <w:bottom w:val="none" w:sz="0" w:space="0" w:color="auto"/>
            <w:right w:val="none" w:sz="0" w:space="0" w:color="auto"/>
          </w:divBdr>
        </w:div>
        <w:div w:id="928849482">
          <w:marLeft w:val="0"/>
          <w:marRight w:val="0"/>
          <w:marTop w:val="0"/>
          <w:marBottom w:val="0"/>
          <w:divBdr>
            <w:top w:val="none" w:sz="0" w:space="0" w:color="auto"/>
            <w:left w:val="none" w:sz="0" w:space="0" w:color="auto"/>
            <w:bottom w:val="none" w:sz="0" w:space="0" w:color="auto"/>
            <w:right w:val="none" w:sz="0" w:space="0" w:color="auto"/>
          </w:divBdr>
        </w:div>
        <w:div w:id="365254862">
          <w:marLeft w:val="0"/>
          <w:marRight w:val="0"/>
          <w:marTop w:val="0"/>
          <w:marBottom w:val="0"/>
          <w:divBdr>
            <w:top w:val="none" w:sz="0" w:space="0" w:color="auto"/>
            <w:left w:val="none" w:sz="0" w:space="0" w:color="auto"/>
            <w:bottom w:val="none" w:sz="0" w:space="0" w:color="auto"/>
            <w:right w:val="none" w:sz="0" w:space="0" w:color="auto"/>
          </w:divBdr>
        </w:div>
        <w:div w:id="98528597">
          <w:marLeft w:val="0"/>
          <w:marRight w:val="0"/>
          <w:marTop w:val="0"/>
          <w:marBottom w:val="0"/>
          <w:divBdr>
            <w:top w:val="none" w:sz="0" w:space="0" w:color="auto"/>
            <w:left w:val="none" w:sz="0" w:space="0" w:color="auto"/>
            <w:bottom w:val="none" w:sz="0" w:space="0" w:color="auto"/>
            <w:right w:val="none" w:sz="0" w:space="0" w:color="auto"/>
          </w:divBdr>
        </w:div>
        <w:div w:id="1842424708">
          <w:marLeft w:val="0"/>
          <w:marRight w:val="0"/>
          <w:marTop w:val="0"/>
          <w:marBottom w:val="0"/>
          <w:divBdr>
            <w:top w:val="none" w:sz="0" w:space="0" w:color="auto"/>
            <w:left w:val="none" w:sz="0" w:space="0" w:color="auto"/>
            <w:bottom w:val="none" w:sz="0" w:space="0" w:color="auto"/>
            <w:right w:val="none" w:sz="0" w:space="0" w:color="auto"/>
          </w:divBdr>
        </w:div>
        <w:div w:id="2047489488">
          <w:marLeft w:val="0"/>
          <w:marRight w:val="0"/>
          <w:marTop w:val="0"/>
          <w:marBottom w:val="0"/>
          <w:divBdr>
            <w:top w:val="none" w:sz="0" w:space="0" w:color="auto"/>
            <w:left w:val="none" w:sz="0" w:space="0" w:color="auto"/>
            <w:bottom w:val="none" w:sz="0" w:space="0" w:color="auto"/>
            <w:right w:val="none" w:sz="0" w:space="0" w:color="auto"/>
          </w:divBdr>
        </w:div>
        <w:div w:id="48693266">
          <w:marLeft w:val="0"/>
          <w:marRight w:val="0"/>
          <w:marTop w:val="0"/>
          <w:marBottom w:val="0"/>
          <w:divBdr>
            <w:top w:val="none" w:sz="0" w:space="0" w:color="auto"/>
            <w:left w:val="none" w:sz="0" w:space="0" w:color="auto"/>
            <w:bottom w:val="none" w:sz="0" w:space="0" w:color="auto"/>
            <w:right w:val="none" w:sz="0" w:space="0" w:color="auto"/>
          </w:divBdr>
        </w:div>
        <w:div w:id="1027411457">
          <w:marLeft w:val="0"/>
          <w:marRight w:val="0"/>
          <w:marTop w:val="0"/>
          <w:marBottom w:val="0"/>
          <w:divBdr>
            <w:top w:val="none" w:sz="0" w:space="0" w:color="auto"/>
            <w:left w:val="none" w:sz="0" w:space="0" w:color="auto"/>
            <w:bottom w:val="none" w:sz="0" w:space="0" w:color="auto"/>
            <w:right w:val="none" w:sz="0" w:space="0" w:color="auto"/>
          </w:divBdr>
        </w:div>
        <w:div w:id="1317757926">
          <w:marLeft w:val="0"/>
          <w:marRight w:val="0"/>
          <w:marTop w:val="0"/>
          <w:marBottom w:val="0"/>
          <w:divBdr>
            <w:top w:val="none" w:sz="0" w:space="0" w:color="auto"/>
            <w:left w:val="none" w:sz="0" w:space="0" w:color="auto"/>
            <w:bottom w:val="none" w:sz="0" w:space="0" w:color="auto"/>
            <w:right w:val="none" w:sz="0" w:space="0" w:color="auto"/>
          </w:divBdr>
        </w:div>
        <w:div w:id="69549070">
          <w:marLeft w:val="0"/>
          <w:marRight w:val="0"/>
          <w:marTop w:val="0"/>
          <w:marBottom w:val="0"/>
          <w:divBdr>
            <w:top w:val="none" w:sz="0" w:space="0" w:color="auto"/>
            <w:left w:val="none" w:sz="0" w:space="0" w:color="auto"/>
            <w:bottom w:val="none" w:sz="0" w:space="0" w:color="auto"/>
            <w:right w:val="none" w:sz="0" w:space="0" w:color="auto"/>
          </w:divBdr>
        </w:div>
        <w:div w:id="1936935722">
          <w:marLeft w:val="0"/>
          <w:marRight w:val="0"/>
          <w:marTop w:val="0"/>
          <w:marBottom w:val="0"/>
          <w:divBdr>
            <w:top w:val="none" w:sz="0" w:space="0" w:color="auto"/>
            <w:left w:val="none" w:sz="0" w:space="0" w:color="auto"/>
            <w:bottom w:val="none" w:sz="0" w:space="0" w:color="auto"/>
            <w:right w:val="none" w:sz="0" w:space="0" w:color="auto"/>
          </w:divBdr>
        </w:div>
        <w:div w:id="613639729">
          <w:marLeft w:val="0"/>
          <w:marRight w:val="0"/>
          <w:marTop w:val="0"/>
          <w:marBottom w:val="0"/>
          <w:divBdr>
            <w:top w:val="none" w:sz="0" w:space="0" w:color="auto"/>
            <w:left w:val="none" w:sz="0" w:space="0" w:color="auto"/>
            <w:bottom w:val="none" w:sz="0" w:space="0" w:color="auto"/>
            <w:right w:val="none" w:sz="0" w:space="0" w:color="auto"/>
          </w:divBdr>
        </w:div>
        <w:div w:id="2130934590">
          <w:marLeft w:val="0"/>
          <w:marRight w:val="0"/>
          <w:marTop w:val="0"/>
          <w:marBottom w:val="0"/>
          <w:divBdr>
            <w:top w:val="none" w:sz="0" w:space="0" w:color="auto"/>
            <w:left w:val="none" w:sz="0" w:space="0" w:color="auto"/>
            <w:bottom w:val="none" w:sz="0" w:space="0" w:color="auto"/>
            <w:right w:val="none" w:sz="0" w:space="0" w:color="auto"/>
          </w:divBdr>
        </w:div>
        <w:div w:id="327638979">
          <w:marLeft w:val="0"/>
          <w:marRight w:val="0"/>
          <w:marTop w:val="0"/>
          <w:marBottom w:val="0"/>
          <w:divBdr>
            <w:top w:val="none" w:sz="0" w:space="0" w:color="auto"/>
            <w:left w:val="none" w:sz="0" w:space="0" w:color="auto"/>
            <w:bottom w:val="none" w:sz="0" w:space="0" w:color="auto"/>
            <w:right w:val="none" w:sz="0" w:space="0" w:color="auto"/>
          </w:divBdr>
        </w:div>
        <w:div w:id="1535074332">
          <w:marLeft w:val="0"/>
          <w:marRight w:val="0"/>
          <w:marTop w:val="0"/>
          <w:marBottom w:val="0"/>
          <w:divBdr>
            <w:top w:val="none" w:sz="0" w:space="0" w:color="auto"/>
            <w:left w:val="none" w:sz="0" w:space="0" w:color="auto"/>
            <w:bottom w:val="none" w:sz="0" w:space="0" w:color="auto"/>
            <w:right w:val="none" w:sz="0" w:space="0" w:color="auto"/>
          </w:divBdr>
        </w:div>
        <w:div w:id="902375477">
          <w:marLeft w:val="0"/>
          <w:marRight w:val="0"/>
          <w:marTop w:val="0"/>
          <w:marBottom w:val="0"/>
          <w:divBdr>
            <w:top w:val="none" w:sz="0" w:space="0" w:color="auto"/>
            <w:left w:val="none" w:sz="0" w:space="0" w:color="auto"/>
            <w:bottom w:val="none" w:sz="0" w:space="0" w:color="auto"/>
            <w:right w:val="none" w:sz="0" w:space="0" w:color="auto"/>
          </w:divBdr>
        </w:div>
        <w:div w:id="67390900">
          <w:marLeft w:val="0"/>
          <w:marRight w:val="0"/>
          <w:marTop w:val="0"/>
          <w:marBottom w:val="0"/>
          <w:divBdr>
            <w:top w:val="none" w:sz="0" w:space="0" w:color="auto"/>
            <w:left w:val="none" w:sz="0" w:space="0" w:color="auto"/>
            <w:bottom w:val="none" w:sz="0" w:space="0" w:color="auto"/>
            <w:right w:val="none" w:sz="0" w:space="0" w:color="auto"/>
          </w:divBdr>
        </w:div>
        <w:div w:id="52455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soenemgratuito.com.br/aumentos-e-descontos-percentuais/" TargetMode="External"/><Relationship Id="rId3" Type="http://schemas.openxmlformats.org/officeDocument/2006/relationships/webSettings" Target="webSettings.xml"/><Relationship Id="rId7" Type="http://schemas.openxmlformats.org/officeDocument/2006/relationships/hyperlink" Target="https://www.youtube.com/watch?v=Z380Z6rqkU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turaplay.org/video/insetos-lagartas-e-hemipteros/424189/" TargetMode="External"/><Relationship Id="rId11" Type="http://schemas.openxmlformats.org/officeDocument/2006/relationships/theme" Target="theme/theme1.xml"/><Relationship Id="rId5" Type="http://schemas.openxmlformats.org/officeDocument/2006/relationships/hyperlink" Target="https://www.youtube.com/watch?v=VZjxea7lsvo" TargetMode="External"/><Relationship Id="rId10" Type="http://schemas.openxmlformats.org/officeDocument/2006/relationships/fontTable" Target="fontTable.xml"/><Relationship Id="rId4" Type="http://schemas.openxmlformats.org/officeDocument/2006/relationships/hyperlink" Target="http://www.futuraplay.org/video/insetos-lagartas-e-hemipteros/424189/" TargetMode="External"/><Relationship Id="rId9" Type="http://schemas.openxmlformats.org/officeDocument/2006/relationships/hyperlink" Target="https://cursoenemgratuito.com.br/porcentagem-matematica-ene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Carraturi</dc:creator>
  <cp:keywords/>
  <dc:description/>
  <cp:lastModifiedBy>Alice Carraturi</cp:lastModifiedBy>
  <cp:revision>1</cp:revision>
  <dcterms:created xsi:type="dcterms:W3CDTF">2020-05-04T14:26:00Z</dcterms:created>
  <dcterms:modified xsi:type="dcterms:W3CDTF">2020-05-04T14:29:00Z</dcterms:modified>
</cp:coreProperties>
</file>